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2016 190 vom 11. April 2017</w:t>
      </w:r>
    </w:p>
    <w:p>
      <w:r>
        <w:t>SZ Gerichte, 2017-04-11, DE</w:t>
      </w:r>
    </w:p>
    <w:p>
      <w:r>
        <w:rPr>
          <w:b/>
        </w:rPr>
        <w:t xml:space="preserve">Quelle: </w:t>
      </w:r>
      <w:r>
        <w:t>https://mcp.opencaselaw.ch/entscheid/sz_gerichte_BEK 2016 190</w:t>
      </w:r>
    </w:p>
    <w:p>
      <w:r>
        <w:t>FR: SZ_GERICHTE BEK 2016 190 du 11 avril 2017</w:t>
      </w:r>
    </w:p>
    <w:p>
      <w:r>
        <w:t>IT: SZ_GERICHTE BEK 2016 190 del 11 aprile 2017</w:t>
      </w:r>
    </w:p>
    <w:p>
      <w:pPr>
        <w:pStyle w:val="Heading2"/>
      </w:pPr>
      <w:r>
        <w:t>Regeste</w:t>
      </w:r>
    </w:p>
    <w:p>
      <w:r>
        <w:t>Nichtanhandnahme (Diebstahl, Art. 139 StGB; Lok 205) | Nichtanhandnahme Strafverfahren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Kantonale Staatsanwaltschaft, Postfach 75, SSB, 8836 Bennau, \n Strafverfolgungsbehörde und Beschwerdegegnerin, \n vertreten durch Staatsanwältin B.________,</w:t>
      </w:r>
    </w:p>
    <w:p>
      <w:r>
        <w:rPr>
          <w:b/>
        </w:rPr>
        <w:t>E. 2</w:t>
      </w:r>
    </w:p>
    <w:p>
      <w:r>
        <w:t>C.________ \n Beschuldigter und Beschwerdegegner,</w:t>
      </w:r>
    </w:p>
    <w:p>
      <w:r>
        <w:rPr>
          <w:b/>
        </w:rPr>
        <w:t>E. 3</w:t>
      </w:r>
    </w:p>
    <w:p>
      <w:r>
        <w:t>D.________ \n Beschuldigter und Beschwerdegegner, \n \n \n \n \n \n \n \n \n betreffend \n Nichtanhandnahme (Diebstahl,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